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 xml:space="preserve">1、论文查重申请信息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</w:t>
      </w:r>
      <w:r>
        <w:rPr>
          <w:rFonts w:hint="eastAsia"/>
          <w:sz w:val="24"/>
          <w:szCs w:val="24"/>
          <w:lang w:val="en-US" w:eastAsia="zh-CN"/>
        </w:rPr>
        <w:t>学位-论文学术不端检测-论文查重申请信息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</w:t>
      </w:r>
      <w:r>
        <w:rPr>
          <w:rFonts w:hint="eastAsia"/>
          <w:sz w:val="24"/>
          <w:szCs w:val="24"/>
          <w:lang w:val="en-US" w:eastAsia="zh-CN"/>
        </w:rPr>
        <w:t>管理员可在此菜单 单个下载学生上传的完整版论文或查重版论文，也可通过右上方的导出按钮批量下载论文文档。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5261610" cy="1050925"/>
            <wp:effectExtent l="0" t="0" r="1143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论文查重学科审核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</w:t>
      </w:r>
      <w:r>
        <w:rPr>
          <w:rFonts w:hint="eastAsia"/>
          <w:sz w:val="24"/>
          <w:szCs w:val="24"/>
          <w:lang w:val="en-US" w:eastAsia="zh-CN"/>
        </w:rPr>
        <w:t>学位-论文学术不端检测-论文查重学科审核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</w:t>
      </w:r>
      <w:r>
        <w:rPr>
          <w:rFonts w:hint="eastAsia"/>
          <w:sz w:val="24"/>
          <w:szCs w:val="24"/>
          <w:lang w:val="en-US" w:eastAsia="zh-CN"/>
        </w:rPr>
        <w:t>学科秘书可点击右侧“审核”按钮单个审核数据，也可选中数据，批量进行审核操作。</w:t>
      </w:r>
    </w:p>
    <w:p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62880" cy="1252855"/>
            <wp:effectExtent l="0" t="0" r="10160" b="120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论文查重学院审核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</w:t>
      </w:r>
      <w:r>
        <w:rPr>
          <w:rFonts w:hint="eastAsia"/>
          <w:sz w:val="24"/>
          <w:szCs w:val="24"/>
          <w:lang w:val="en-US" w:eastAsia="zh-CN"/>
        </w:rPr>
        <w:t>学位-论文学术不端检测-论文查重学院审核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</w:t>
      </w:r>
      <w:r>
        <w:rPr>
          <w:rFonts w:hint="eastAsia"/>
          <w:sz w:val="24"/>
          <w:szCs w:val="24"/>
          <w:lang w:val="en-US" w:eastAsia="zh-CN"/>
        </w:rPr>
        <w:t>学院管理员可点击右侧“审核”按钮单个审核数据，也可选中数据，批量进行审核操作。</w:t>
      </w:r>
    </w:p>
    <w:p>
      <w:pPr>
        <w:numPr>
          <w:numId w:val="0"/>
        </w:numPr>
      </w:pPr>
      <w:r>
        <w:drawing>
          <wp:inline distT="0" distB="0" distL="114300" distR="114300">
            <wp:extent cx="5270500" cy="1311275"/>
            <wp:effectExtent l="0" t="0" r="2540" b="1460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4、论文查重结果导入（查看）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</w:t>
      </w:r>
      <w:r>
        <w:rPr>
          <w:rFonts w:hint="eastAsia"/>
          <w:sz w:val="24"/>
          <w:szCs w:val="24"/>
          <w:lang w:val="en-US" w:eastAsia="zh-CN"/>
        </w:rPr>
        <w:t>学位-论文学术不端检测-</w:t>
      </w:r>
      <w:r>
        <w:rPr>
          <w:rFonts w:ascii="宋体" w:hAnsi="宋体" w:eastAsia="宋体" w:cs="宋体"/>
          <w:sz w:val="24"/>
          <w:szCs w:val="24"/>
        </w:rPr>
        <w:t>论文查重结果导入（查看）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</w:t>
      </w:r>
      <w:r>
        <w:rPr>
          <w:rFonts w:hint="eastAsia"/>
          <w:sz w:val="24"/>
          <w:szCs w:val="24"/>
          <w:lang w:val="en-US" w:eastAsia="zh-CN"/>
        </w:rPr>
        <w:t>由学校导入学生论文查重结果，可直接导入从知网下载的查重Excel数据表格。“删除信息”按钮可删除查重结果数据。</w:t>
      </w:r>
      <w:bookmarkStart w:id="0" w:name="_GoBack"/>
      <w:bookmarkEnd w:id="0"/>
    </w:p>
    <w:p>
      <w:pPr>
        <w:numPr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64785" cy="1365885"/>
            <wp:effectExtent l="0" t="0" r="8255" b="571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D00CA9"/>
    <w:multiLevelType w:val="singleLevel"/>
    <w:tmpl w:val="3DD00CA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NGI5NjRiZmJiNTU5NWJhOGEzYjNlZTE0NTViMDUifQ=="/>
  </w:docVars>
  <w:rsids>
    <w:rsidRoot w:val="00000000"/>
    <w:rsid w:val="242C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2023-03-02T08:49:45Z</dcterms:created>
  <dc:creator>etong</dc:creator>
  <cp:lastModifiedBy>etong</cp:lastModifiedBy>
  <dcterms:modified xsi:type="dcterms:W3CDTF">2023-03-03T03:45:39Z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8B28D480DE2F48279BDABB8BC4BA90A9</vt:lpwstr>
  </property>
</Properties>
</file>